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C" w:rsidRPr="00A93B36" w:rsidRDefault="000B244C" w:rsidP="000B244C">
      <w:pPr>
        <w:jc w:val="center"/>
        <w:rPr>
          <w:b/>
          <w:szCs w:val="24"/>
        </w:rPr>
      </w:pPr>
      <w:r w:rsidRPr="00A93B36">
        <w:rPr>
          <w:b/>
          <w:szCs w:val="24"/>
        </w:rPr>
        <w:t>DÜZELTME İLANI</w:t>
      </w:r>
    </w:p>
    <w:p w:rsidR="000B244C" w:rsidRPr="00A93B36" w:rsidRDefault="000B244C" w:rsidP="000B244C">
      <w:pPr>
        <w:tabs>
          <w:tab w:val="left" w:pos="567"/>
          <w:tab w:val="left" w:leader="dot" w:pos="8505"/>
        </w:tabs>
        <w:spacing w:line="276" w:lineRule="auto"/>
        <w:jc w:val="center"/>
        <w:rPr>
          <w:b/>
          <w:szCs w:val="24"/>
        </w:rPr>
      </w:pPr>
    </w:p>
    <w:p w:rsidR="000B244C" w:rsidRPr="000B244C" w:rsidRDefault="000B244C" w:rsidP="000B244C">
      <w:pPr>
        <w:tabs>
          <w:tab w:val="left" w:pos="567"/>
          <w:tab w:val="left" w:leader="dot" w:pos="8505"/>
        </w:tabs>
        <w:spacing w:line="276" w:lineRule="auto"/>
        <w:jc w:val="center"/>
        <w:rPr>
          <w:b/>
          <w:szCs w:val="24"/>
        </w:rPr>
      </w:pPr>
      <w:r w:rsidRPr="000B244C">
        <w:rPr>
          <w:b/>
          <w:szCs w:val="24"/>
        </w:rPr>
        <w:t>MİLLİ EĞİTİM BAKANLIĞI YENİLİK VE EĞİTİM TEKNOLOJİLERİ GENEL MÜDÜRLÜĞÜ</w:t>
      </w:r>
    </w:p>
    <w:p w:rsidR="000B244C" w:rsidRPr="00A93B36" w:rsidRDefault="000B244C" w:rsidP="000B244C">
      <w:pPr>
        <w:jc w:val="center"/>
        <w:rPr>
          <w:b/>
          <w:szCs w:val="24"/>
          <w:u w:val="single"/>
        </w:rPr>
      </w:pPr>
    </w:p>
    <w:p w:rsidR="000B244C" w:rsidRPr="00A93B36" w:rsidRDefault="000B244C" w:rsidP="000B244C">
      <w:pPr>
        <w:jc w:val="center"/>
        <w:rPr>
          <w:b/>
          <w:szCs w:val="24"/>
          <w:u w:val="single"/>
        </w:rPr>
      </w:pPr>
    </w:p>
    <w:p w:rsidR="000B244C" w:rsidRPr="00A93B36" w:rsidRDefault="00A93B36" w:rsidP="00A93B36">
      <w:pPr>
        <w:ind w:firstLine="708"/>
        <w:jc w:val="both"/>
        <w:rPr>
          <w:szCs w:val="24"/>
        </w:rPr>
      </w:pPr>
      <w:r w:rsidRPr="00A93B36">
        <w:rPr>
          <w:szCs w:val="24"/>
        </w:rPr>
        <w:t xml:space="preserve">Fatih Projesi Kapsamında </w:t>
      </w:r>
      <w:r w:rsidR="000B244C" w:rsidRPr="00A93B36">
        <w:rPr>
          <w:szCs w:val="24"/>
        </w:rPr>
        <w:t xml:space="preserve">Ağ Alt Yapı Kurulumu Yapım İşi ihale edileceği ilan edilmiştir. Ancak </w:t>
      </w:r>
      <w:r w:rsidRPr="00A93B36">
        <w:rPr>
          <w:szCs w:val="24"/>
        </w:rPr>
        <w:t>Fatih Projesi Kapsamında Yapılacak Mal ve Hizmet Alımları İle Yapım İşlerine Dair Yönetmeliğin 24 üncü</w:t>
      </w:r>
      <w:r w:rsidR="000B244C" w:rsidRPr="00A93B36">
        <w:rPr>
          <w:szCs w:val="24"/>
        </w:rPr>
        <w:t xml:space="preserve"> maddesine göre aşağıdaki hususlarda düzeltme ilanı yayımlanmasına karar verilmiştir. </w:t>
      </w:r>
      <w:r w:rsidRPr="00A93B36">
        <w:rPr>
          <w:szCs w:val="24"/>
        </w:rPr>
        <w:t xml:space="preserve">Tekliflerin </w:t>
      </w:r>
      <w:r w:rsidR="000B244C" w:rsidRPr="00A93B36">
        <w:rPr>
          <w:szCs w:val="24"/>
        </w:rPr>
        <w:t xml:space="preserve">hazırlanması ve sunulmasında düzeltilen maddelerin esas alınması gerekmektedir.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108"/>
      </w:tblGrid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A93B36" w:rsidRDefault="00A93B36" w:rsidP="00E04A30">
            <w:pPr>
              <w:jc w:val="both"/>
              <w:rPr>
                <w:szCs w:val="24"/>
              </w:rPr>
            </w:pPr>
          </w:p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İhale kayıt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93B36" w:rsidRDefault="00A93B36" w:rsidP="00E04A30">
            <w:pPr>
              <w:jc w:val="both"/>
              <w:rPr>
                <w:szCs w:val="24"/>
              </w:rPr>
            </w:pPr>
          </w:p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r w:rsidR="00A93B36" w:rsidRPr="00A93B36">
              <w:rPr>
                <w:szCs w:val="24"/>
              </w:rPr>
              <w:t xml:space="preserve"> 2020/236986</w:t>
            </w: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r w:rsidR="00A93B36" w:rsidRPr="00A93B36">
              <w:rPr>
                <w:szCs w:val="24"/>
              </w:rPr>
              <w:t>Emniyet Mahallesi Milas Sok. No:8 Yenimahalle/  ANKARA</w:t>
            </w: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r w:rsidR="00A93B36" w:rsidRPr="00A93B36">
              <w:rPr>
                <w:szCs w:val="24"/>
              </w:rPr>
              <w:t xml:space="preserve"> (0.312)2969400 (0.312) 296 9583  (0.312) 2966136</w:t>
            </w:r>
          </w:p>
        </w:tc>
      </w:tr>
      <w:tr w:rsidR="000B244C" w:rsidRPr="00A93B36" w:rsidTr="00E04A30">
        <w:trPr>
          <w:trHeight w:val="32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bookmarkStart w:id="0" w:name="_GoBack"/>
            <w:bookmarkEnd w:id="0"/>
            <w:r w:rsidR="00A93B36" w:rsidRPr="00A93B36">
              <w:rPr>
                <w:szCs w:val="24"/>
              </w:rPr>
              <w:t>satinalma@eba.gov.tr yegiteksatinalma@meb.gov.tr</w:t>
            </w:r>
          </w:p>
        </w:tc>
      </w:tr>
      <w:tr w:rsidR="000B244C" w:rsidRPr="00A93B36" w:rsidTr="00E04A30">
        <w:trPr>
          <w:trHeight w:val="538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ç)</w:t>
            </w:r>
            <w:r w:rsidR="00A93B36" w:rsidRPr="00A93B36">
              <w:rPr>
                <w:szCs w:val="24"/>
              </w:rPr>
              <w:t xml:space="preserve"> İhale dokümanının görülebileceği adres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r w:rsidR="00A93B36" w:rsidRPr="00A93B36">
              <w:rPr>
                <w:szCs w:val="24"/>
              </w:rPr>
              <w:t>T.C.MİLLİ EĞİTİM BAKANLIĞI Yenilik ve Eğitim Teknolojileri Genel Müdürlüğü (İdari ve Mali İşler Daire Başkanlığı Satın Alma Koordinatörlüğü)</w:t>
            </w: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A93B36" w:rsidRPr="00A93B36" w:rsidRDefault="00A93B36" w:rsidP="00A93B36">
            <w:pPr>
              <w:jc w:val="both"/>
              <w:rPr>
                <w:szCs w:val="24"/>
              </w:rPr>
            </w:pPr>
          </w:p>
          <w:p w:rsidR="000B244C" w:rsidRPr="00A93B36" w:rsidRDefault="000B244C" w:rsidP="00A93B36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2-Düzeltmeye konu ilanın yayımlandığı</w:t>
            </w:r>
            <w:r w:rsidR="00A93B36" w:rsidRPr="00A93B36">
              <w:rPr>
                <w:szCs w:val="24"/>
              </w:rPr>
              <w:t xml:space="preserve"> internet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93B36" w:rsidRPr="00A93B36" w:rsidRDefault="00A93B36" w:rsidP="00E04A30">
            <w:pPr>
              <w:jc w:val="both"/>
              <w:rPr>
                <w:szCs w:val="24"/>
              </w:rPr>
            </w:pPr>
          </w:p>
          <w:p w:rsidR="000B244C" w:rsidRPr="00A93B36" w:rsidRDefault="00A93B36" w:rsidP="00A93B36">
            <w:pPr>
              <w:rPr>
                <w:szCs w:val="24"/>
              </w:rPr>
            </w:pPr>
            <w:r w:rsidRPr="00A93B36">
              <w:rPr>
                <w:szCs w:val="24"/>
              </w:rPr>
              <w:t>:www.yegitek.meb.gov.</w:t>
            </w:r>
            <w:proofErr w:type="gramStart"/>
            <w:r w:rsidRPr="00A93B36">
              <w:rPr>
                <w:szCs w:val="24"/>
              </w:rPr>
              <w:t>tr     www</w:t>
            </w:r>
            <w:proofErr w:type="gramEnd"/>
            <w:r w:rsidRPr="00A93B36">
              <w:rPr>
                <w:szCs w:val="24"/>
              </w:rPr>
              <w:t>.meb.gov.tr</w:t>
            </w: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</w:tr>
      <w:tr w:rsidR="000B244C" w:rsidRPr="00A93B36" w:rsidTr="00E04A30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E04A30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3-Düzeltilen</w:t>
            </w:r>
            <w:r w:rsidR="00A93B36" w:rsidRPr="00A93B36">
              <w:rPr>
                <w:szCs w:val="24"/>
              </w:rPr>
              <w:t xml:space="preserve"> madde </w:t>
            </w:r>
          </w:p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  <w:p w:rsidR="000B244C" w:rsidRPr="00A93B36" w:rsidRDefault="000B244C" w:rsidP="00E04A30">
            <w:pPr>
              <w:jc w:val="both"/>
              <w:rPr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0B244C" w:rsidRPr="00A93B36" w:rsidRDefault="000B244C" w:rsidP="007410F1">
            <w:pPr>
              <w:jc w:val="both"/>
              <w:rPr>
                <w:szCs w:val="24"/>
              </w:rPr>
            </w:pPr>
            <w:r w:rsidRPr="00A93B36">
              <w:rPr>
                <w:szCs w:val="24"/>
              </w:rPr>
              <w:t>:</w:t>
            </w:r>
            <w:r w:rsidR="007410F1">
              <w:rPr>
                <w:b/>
                <w:szCs w:val="24"/>
              </w:rPr>
              <w:t xml:space="preserve">2- ç) İşin </w:t>
            </w:r>
            <w:proofErr w:type="gramStart"/>
            <w:r w:rsidR="007410F1">
              <w:rPr>
                <w:b/>
                <w:szCs w:val="24"/>
              </w:rPr>
              <w:t>süresi</w:t>
            </w:r>
            <w:r w:rsidR="007410F1" w:rsidRPr="007410F1">
              <w:rPr>
                <w:b/>
                <w:szCs w:val="24"/>
              </w:rPr>
              <w:t xml:space="preserve">    : Yer</w:t>
            </w:r>
            <w:proofErr w:type="gramEnd"/>
            <w:r w:rsidR="007410F1" w:rsidRPr="007410F1">
              <w:rPr>
                <w:b/>
                <w:szCs w:val="24"/>
              </w:rPr>
              <w:t xml:space="preserve"> tesliminden itibaren </w:t>
            </w:r>
            <w:r w:rsidR="007410F1">
              <w:rPr>
                <w:b/>
                <w:szCs w:val="24"/>
              </w:rPr>
              <w:t>200</w:t>
            </w:r>
            <w:r w:rsidR="007410F1" w:rsidRPr="007410F1">
              <w:rPr>
                <w:b/>
                <w:szCs w:val="24"/>
              </w:rPr>
              <w:t xml:space="preserve"> takvim günüdür</w:t>
            </w:r>
            <w:r w:rsidR="007410F1">
              <w:rPr>
                <w:b/>
                <w:szCs w:val="24"/>
              </w:rPr>
              <w:t>.</w:t>
            </w:r>
            <w:r w:rsidR="007410F1">
              <w:t xml:space="preserve"> </w:t>
            </w:r>
          </w:p>
        </w:tc>
      </w:tr>
    </w:tbl>
    <w:p w:rsidR="000B244C" w:rsidRPr="00A93B36" w:rsidRDefault="000B244C" w:rsidP="000B244C">
      <w:pPr>
        <w:rPr>
          <w:szCs w:val="24"/>
        </w:rPr>
      </w:pPr>
    </w:p>
    <w:p w:rsidR="000B244C" w:rsidRPr="006E2659" w:rsidRDefault="000B244C" w:rsidP="000B244C"/>
    <w:p w:rsidR="00CC1190" w:rsidRDefault="00CC1190"/>
    <w:sectPr w:rsidR="00CC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C"/>
    <w:rsid w:val="000B244C"/>
    <w:rsid w:val="00373414"/>
    <w:rsid w:val="007410F1"/>
    <w:rsid w:val="00A93B36"/>
    <w:rsid w:val="00C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E7C0"/>
  <w15:chartTrackingRefBased/>
  <w15:docId w15:val="{194257E6-2593-4468-8380-CCA1B053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ONGOREN</dc:creator>
  <cp:keywords/>
  <dc:description/>
  <cp:lastModifiedBy>Sanem ONGOREN</cp:lastModifiedBy>
  <cp:revision>4</cp:revision>
  <dcterms:created xsi:type="dcterms:W3CDTF">2020-06-12T13:48:00Z</dcterms:created>
  <dcterms:modified xsi:type="dcterms:W3CDTF">2020-06-12T13:50:00Z</dcterms:modified>
</cp:coreProperties>
</file>